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991" w:rsidRDefault="001B7991" w:rsidP="001B7991">
      <w:pPr>
        <w:pStyle w:val="1"/>
        <w:rPr>
          <w:szCs w:val="18"/>
        </w:rPr>
      </w:pPr>
      <w:r>
        <w:t>(7439-93-2)锂的理化及危险特性表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235"/>
        <w:gridCol w:w="2264"/>
        <w:gridCol w:w="2182"/>
      </w:tblGrid>
      <w:tr w:rsidR="001B7991"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标</w:t>
            </w:r>
          </w:p>
          <w:p w:rsidR="001B7991" w:rsidRDefault="001B7991" w:rsidP="0090435F">
            <w:pPr>
              <w:spacing w:line="270" w:lineRule="exact"/>
              <w:rPr>
                <w:rFonts w:ascii="宋体" w:hAnsi="宋体"/>
              </w:rPr>
            </w:pPr>
            <w:r>
              <w:rPr>
                <w:rFonts w:ascii="宋体" w:hAnsi="宋体" w:hint="eastAsia"/>
              </w:rPr>
              <w:t>识</w:t>
            </w: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中文名：锂；金属锂</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lithium</w:t>
            </w:r>
          </w:p>
        </w:tc>
      </w:tr>
      <w:tr w:rsidR="001B7991" w:rsidTr="0090435F">
        <w:trPr>
          <w:cantSplit/>
          <w:jc w:val="center"/>
        </w:trPr>
        <w:tc>
          <w:tcPr>
            <w:tcW w:w="493" w:type="dxa"/>
            <w:vMerge/>
            <w:tcBorders>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Li</w:t>
            </w:r>
          </w:p>
        </w:tc>
        <w:tc>
          <w:tcPr>
            <w:tcW w:w="2264"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color w:val="FF6600"/>
              </w:rPr>
            </w:pPr>
            <w:r>
              <w:rPr>
                <w:rFonts w:ascii="宋体" w:hAnsi="宋体" w:hint="eastAsia"/>
              </w:rPr>
              <w:t>分子量：6.94</w:t>
            </w:r>
          </w:p>
        </w:tc>
        <w:tc>
          <w:tcPr>
            <w:tcW w:w="2182"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UN编号：1415</w:t>
            </w:r>
          </w:p>
        </w:tc>
      </w:tr>
      <w:tr w:rsidR="001B7991" w:rsidTr="0090435F">
        <w:trPr>
          <w:cantSplit/>
          <w:jc w:val="center"/>
        </w:trPr>
        <w:tc>
          <w:tcPr>
            <w:tcW w:w="493" w:type="dxa"/>
            <w:vMerge/>
            <w:tcBorders>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 xml:space="preserve">危险类别：第4.1类  遇湿易燃物品  </w:t>
            </w:r>
          </w:p>
        </w:tc>
        <w:tc>
          <w:tcPr>
            <w:tcW w:w="2264"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危规号： 43001</w:t>
            </w:r>
          </w:p>
        </w:tc>
        <w:tc>
          <w:tcPr>
            <w:tcW w:w="2182"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CAS号：7439-93-2</w:t>
            </w:r>
          </w:p>
        </w:tc>
      </w:tr>
      <w:tr w:rsidR="001B7991" w:rsidTr="0090435F">
        <w:trPr>
          <w:cantSplit/>
          <w:jc w:val="center"/>
        </w:trPr>
        <w:tc>
          <w:tcPr>
            <w:tcW w:w="493" w:type="dxa"/>
            <w:vMerge/>
            <w:tcBorders>
              <w:left w:val="single" w:sz="4" w:space="0" w:color="auto"/>
              <w:bottom w:val="nil"/>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 xml:space="preserve">包装标志：遇湿易燃物品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包装类别：Ⅰ类</w:t>
            </w:r>
          </w:p>
        </w:tc>
      </w:tr>
      <w:tr w:rsidR="001B7991"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理</w:t>
            </w:r>
          </w:p>
          <w:p w:rsidR="001B7991" w:rsidRDefault="001B7991" w:rsidP="0090435F">
            <w:pPr>
              <w:spacing w:line="270" w:lineRule="exact"/>
              <w:rPr>
                <w:rFonts w:ascii="宋体" w:hAnsi="宋体"/>
              </w:rPr>
            </w:pPr>
            <w:r>
              <w:rPr>
                <w:rFonts w:ascii="宋体" w:hAnsi="宋体" w:hint="eastAsia"/>
              </w:rPr>
              <w:t>化</w:t>
            </w:r>
          </w:p>
          <w:p w:rsidR="001B7991" w:rsidRDefault="001B7991" w:rsidP="0090435F">
            <w:pPr>
              <w:spacing w:line="270" w:lineRule="exact"/>
              <w:rPr>
                <w:rFonts w:ascii="宋体" w:hAnsi="宋体"/>
              </w:rPr>
            </w:pPr>
            <w:r>
              <w:rPr>
                <w:rFonts w:ascii="宋体" w:hAnsi="宋体" w:hint="eastAsia"/>
              </w:rPr>
              <w:t>性</w:t>
            </w:r>
          </w:p>
          <w:p w:rsidR="001B7991" w:rsidRDefault="001B7991" w:rsidP="0090435F">
            <w:pPr>
              <w:spacing w:line="270"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外观与性状：</w:t>
            </w:r>
            <w:r>
              <w:rPr>
                <w:rFonts w:ascii="_x000B__x000C_" w:hAnsi="_x000B__x000C_" w:hint="eastAsia"/>
                <w:szCs w:val="18"/>
              </w:rPr>
              <w:t>银白色软金属。</w:t>
            </w:r>
          </w:p>
        </w:tc>
      </w:tr>
      <w:tr w:rsidR="001B799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溶解性 ：</w:t>
            </w:r>
            <w:r>
              <w:rPr>
                <w:rFonts w:ascii="_x000B__x000C_" w:hAnsi="_x000B__x000C_" w:hint="eastAsia"/>
                <w:szCs w:val="18"/>
              </w:rPr>
              <w:t>不溶于烃类，溶于硝酸、液氨。</w:t>
            </w:r>
          </w:p>
        </w:tc>
      </w:tr>
      <w:tr w:rsidR="001B799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熔点（℃）：</w:t>
            </w:r>
            <w:r>
              <w:rPr>
                <w:rFonts w:ascii="宋体" w:hAnsi="宋体" w:hint="eastAsia"/>
                <w:szCs w:val="18"/>
              </w:rPr>
              <w:t>179</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沸点（℃）：1317</w:t>
            </w:r>
          </w:p>
        </w:tc>
      </w:tr>
      <w:tr w:rsidR="001B799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相对密度（水＝1）：</w:t>
            </w:r>
            <w:r>
              <w:rPr>
                <w:rFonts w:ascii="宋体" w:hAnsi="宋体" w:hint="eastAsia"/>
                <w:szCs w:val="18"/>
              </w:rPr>
              <w:t>0.53</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相对密度（空气＝1）：无资料</w:t>
            </w:r>
          </w:p>
        </w:tc>
      </w:tr>
      <w:tr w:rsidR="001B7991"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宋体" w:hAnsi="宋体" w:hint="eastAsia"/>
                <w:szCs w:val="18"/>
              </w:rPr>
              <w:t>0.13(25℃)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燃烧热（kJ/mol）：无资料</w:t>
            </w:r>
          </w:p>
        </w:tc>
      </w:tr>
      <w:tr w:rsidR="001B7991"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临界压力（MPa）：</w:t>
            </w:r>
          </w:p>
        </w:tc>
      </w:tr>
      <w:tr w:rsidR="001B7991"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燃</w:t>
            </w:r>
          </w:p>
          <w:p w:rsidR="001B7991" w:rsidRDefault="001B7991" w:rsidP="0090435F">
            <w:pPr>
              <w:spacing w:line="270" w:lineRule="exact"/>
              <w:rPr>
                <w:rFonts w:ascii="宋体" w:hAnsi="宋体"/>
              </w:rPr>
            </w:pPr>
            <w:r>
              <w:rPr>
                <w:rFonts w:ascii="宋体" w:hAnsi="宋体" w:hint="eastAsia"/>
              </w:rPr>
              <w:t>烧</w:t>
            </w:r>
          </w:p>
          <w:p w:rsidR="001B7991" w:rsidRDefault="001B7991" w:rsidP="0090435F">
            <w:pPr>
              <w:spacing w:line="270" w:lineRule="exact"/>
              <w:rPr>
                <w:rFonts w:ascii="宋体" w:hAnsi="宋体"/>
              </w:rPr>
            </w:pPr>
            <w:r>
              <w:rPr>
                <w:rFonts w:ascii="宋体" w:hAnsi="宋体" w:hint="eastAsia"/>
              </w:rPr>
              <w:t>爆</w:t>
            </w:r>
          </w:p>
          <w:p w:rsidR="001B7991" w:rsidRDefault="001B7991" w:rsidP="0090435F">
            <w:pPr>
              <w:spacing w:line="270" w:lineRule="exact"/>
              <w:rPr>
                <w:rFonts w:ascii="宋体" w:hAnsi="宋体"/>
              </w:rPr>
            </w:pPr>
            <w:r>
              <w:rPr>
                <w:rFonts w:ascii="宋体" w:hAnsi="宋体" w:hint="eastAsia"/>
              </w:rPr>
              <w:t>炸</w:t>
            </w:r>
          </w:p>
          <w:p w:rsidR="001B7991" w:rsidRDefault="001B7991" w:rsidP="0090435F">
            <w:pPr>
              <w:spacing w:line="270" w:lineRule="exact"/>
              <w:rPr>
                <w:rFonts w:ascii="宋体" w:hAnsi="宋体"/>
              </w:rPr>
            </w:pPr>
            <w:r>
              <w:rPr>
                <w:rFonts w:ascii="宋体" w:hAnsi="宋体" w:hint="eastAsia"/>
              </w:rPr>
              <w:t>危</w:t>
            </w:r>
          </w:p>
          <w:p w:rsidR="001B7991" w:rsidRDefault="001B7991" w:rsidP="0090435F">
            <w:pPr>
              <w:spacing w:line="270" w:lineRule="exact"/>
              <w:rPr>
                <w:rFonts w:ascii="宋体" w:hAnsi="宋体"/>
              </w:rPr>
            </w:pPr>
            <w:r>
              <w:rPr>
                <w:rFonts w:ascii="宋体" w:hAnsi="宋体" w:hint="eastAsia"/>
              </w:rPr>
              <w:t>险</w:t>
            </w:r>
          </w:p>
          <w:p w:rsidR="001B7991" w:rsidRDefault="001B7991" w:rsidP="0090435F">
            <w:pPr>
              <w:spacing w:line="270" w:lineRule="exact"/>
              <w:rPr>
                <w:rFonts w:ascii="宋体" w:hAnsi="宋体"/>
              </w:rPr>
            </w:pPr>
            <w:r>
              <w:rPr>
                <w:rFonts w:ascii="宋体" w:hAnsi="宋体" w:hint="eastAsia"/>
              </w:rPr>
              <w:t>性</w:t>
            </w: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闪点（℃）：无意义</w:t>
            </w:r>
          </w:p>
        </w:tc>
      </w:tr>
      <w:tr w:rsidR="001B7991" w:rsidTr="0090435F">
        <w:trPr>
          <w:cantSplit/>
          <w:jc w:val="center"/>
        </w:trPr>
        <w:tc>
          <w:tcPr>
            <w:tcW w:w="493" w:type="dxa"/>
            <w:vMerge/>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vertAlign w:val="superscript"/>
              </w:rPr>
            </w:pPr>
            <w:r>
              <w:rPr>
                <w:rFonts w:ascii="宋体" w:hAnsi="宋体" w:hint="eastAsia"/>
              </w:rPr>
              <w:t>爆炸下限（%）：无资料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爆炸上限（%）：无资料</w:t>
            </w:r>
          </w:p>
        </w:tc>
      </w:tr>
      <w:tr w:rsidR="001B7991" w:rsidTr="0090435F">
        <w:trPr>
          <w:cantSplit/>
          <w:jc w:val="center"/>
        </w:trPr>
        <w:tc>
          <w:tcPr>
            <w:tcW w:w="493" w:type="dxa"/>
            <w:vMerge/>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引燃温度（℃）：无资料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最小点火能（mJ）：无资料</w:t>
            </w:r>
          </w:p>
        </w:tc>
      </w:tr>
      <w:tr w:rsidR="001B7991" w:rsidTr="0090435F">
        <w:trPr>
          <w:cantSplit/>
          <w:jc w:val="center"/>
        </w:trPr>
        <w:tc>
          <w:tcPr>
            <w:tcW w:w="493" w:type="dxa"/>
            <w:vMerge/>
            <w:tcBorders>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 xml:space="preserve">稳定性：不稳定 </w:t>
            </w:r>
          </w:p>
        </w:tc>
      </w:tr>
      <w:tr w:rsidR="001B7991" w:rsidTr="0090435F">
        <w:trPr>
          <w:cantSplit/>
          <w:jc w:val="center"/>
        </w:trPr>
        <w:tc>
          <w:tcPr>
            <w:tcW w:w="493" w:type="dxa"/>
            <w:vMerge/>
            <w:tcBorders>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聚合危害：不聚合</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氧化</w:t>
            </w:r>
            <w:r>
              <w:rPr>
                <w:rFonts w:ascii="宋体" w:hAnsi="宋体" w:hint="eastAsia"/>
                <w:szCs w:val="18"/>
              </w:rPr>
              <w:t>锂</w:t>
            </w:r>
            <w:r>
              <w:rPr>
                <w:rFonts w:ascii="_x000B__x000C_" w:hAnsi="_x000B__x000C_" w:hint="eastAsia"/>
                <w:szCs w:val="18"/>
              </w:rPr>
              <w:t>。</w:t>
            </w:r>
          </w:p>
        </w:tc>
      </w:tr>
      <w:tr w:rsidR="001B7991" w:rsidTr="0090435F">
        <w:trPr>
          <w:cantSplit/>
          <w:jc w:val="center"/>
        </w:trPr>
        <w:tc>
          <w:tcPr>
            <w:tcW w:w="493" w:type="dxa"/>
            <w:vMerge/>
            <w:tcBorders>
              <w:left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4235"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_x000B__x000C_" w:hAnsi="_x000B__x000C_"/>
                <w:szCs w:val="18"/>
              </w:rPr>
            </w:pPr>
            <w:r>
              <w:rPr>
                <w:rFonts w:ascii="_x000B__x000C_" w:hAnsi="_x000B__x000C_" w:hint="eastAsia"/>
                <w:szCs w:val="18"/>
              </w:rPr>
              <w:t>避免接触的条件：在空气中可氧化。</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_x000B__x000C_" w:hAnsi="_x000B__x000C_"/>
                <w:szCs w:val="18"/>
              </w:rPr>
            </w:pPr>
            <w:r>
              <w:rPr>
                <w:rFonts w:ascii="_x000B__x000C_" w:hAnsi="_x000B__x000C_" w:hint="eastAsia"/>
                <w:szCs w:val="18"/>
              </w:rPr>
              <w:t>禁忌物：卤素、酸类、氧、氯代烃、硫、磷。</w:t>
            </w:r>
          </w:p>
        </w:tc>
      </w:tr>
      <w:tr w:rsidR="001B7991" w:rsidTr="0090435F">
        <w:trPr>
          <w:cantSplit/>
          <w:jc w:val="center"/>
        </w:trPr>
        <w:tc>
          <w:tcPr>
            <w:tcW w:w="493" w:type="dxa"/>
            <w:vMerge/>
            <w:tcBorders>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危险特性: 化学反应活性很高，加热至熔融状态时能在空气中自燃，但粉尘能在常温下燃烧。遇水或酸发生反应放出氢气及热量, 能引起燃烧。燃烧后即成熔融物流散，并放出白色浓烟，使火场全部荫蔽。金属锂能在空气、氧气、氮气或二氧化碳中燃烧，特别是有氧化锂或氮化锂存在下极易燃烧。锂在高温下能与混凝土或其它含湿的材料猛烈反应，反应放出的氢气与空气能形成爆炸性混合物。与卤素、硫、磷等发生剧烈的化学反应, 引起燃烧。</w:t>
            </w:r>
          </w:p>
        </w:tc>
      </w:tr>
      <w:tr w:rsidR="001B7991" w:rsidTr="0090435F">
        <w:trPr>
          <w:cantSplit/>
          <w:jc w:val="center"/>
        </w:trPr>
        <w:tc>
          <w:tcPr>
            <w:tcW w:w="493" w:type="dxa"/>
            <w:vMerge/>
            <w:tcBorders>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灭火方法：禁止使用水、泡沫或卤化物灭火剂。用二氧化碳与干粉也无效。最好的灭火方法是用干燥石墨粉和干砂闷熄火苗，隔绝空气。</w:t>
            </w:r>
          </w:p>
        </w:tc>
      </w:tr>
      <w:tr w:rsidR="001B799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毒</w:t>
            </w:r>
          </w:p>
          <w:p w:rsidR="001B7991" w:rsidRDefault="001B7991" w:rsidP="0090435F">
            <w:pPr>
              <w:spacing w:line="270"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1000 mg/kg(小鼠腹腔)</w:t>
            </w:r>
          </w:p>
          <w:p w:rsidR="001B7991" w:rsidRDefault="001B7991" w:rsidP="0090435F">
            <w:pPr>
              <w:spacing w:line="270"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B7991"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侵入途经：吸入、食入。</w:t>
            </w:r>
          </w:p>
        </w:tc>
      </w:tr>
      <w:tr w:rsidR="001B7991" w:rsidTr="0090435F">
        <w:trPr>
          <w:cantSplit/>
          <w:jc w:val="center"/>
        </w:trPr>
        <w:tc>
          <w:tcPr>
            <w:tcW w:w="493" w:type="dxa"/>
            <w:vMerge/>
            <w:tcBorders>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本品具有强烈腐蚀性，眼和皮肤接触引起刺激或灼伤。  </w:t>
            </w:r>
          </w:p>
        </w:tc>
      </w:tr>
      <w:tr w:rsidR="001B7991" w:rsidTr="0090435F">
        <w:trPr>
          <w:cantSplit/>
          <w:jc w:val="center"/>
        </w:trPr>
        <w:tc>
          <w:tcPr>
            <w:tcW w:w="493" w:type="dxa"/>
            <w:tcBorders>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急</w:t>
            </w:r>
          </w:p>
          <w:p w:rsidR="001B7991" w:rsidRDefault="001B7991" w:rsidP="0090435F">
            <w:pPr>
              <w:spacing w:line="270"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皮肤接触：立即脱去污染的衣着，用大量流动清水冲洗至少15分钟。就医。   ※眼睛接触：立即提起眼睑，用大量流动清水或生理盐水彻底冲洗至少15分钟。就医。    ※吸入：迅速脱离现场至空气新鲜处。保持呼吸道通畅。如呼吸困难，给输氧。如呼吸停止，立即进行人工呼吸。就医。    ※食入：用水漱口，给饮牛奶或蛋清。就医。</w:t>
            </w:r>
          </w:p>
        </w:tc>
      </w:tr>
      <w:tr w:rsidR="001B799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防</w:t>
            </w:r>
          </w:p>
          <w:p w:rsidR="001B7991" w:rsidRDefault="001B7991" w:rsidP="0090435F">
            <w:pPr>
              <w:spacing w:line="270"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工程控制：密闭操作。提供安全淋浴和洗眼设备。    ※呼吸系统防护：一般不需要特殊防护，但建议特殊情况下，佩戴自吸过滤式防尘口罩。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：穿化学防护服。   ※</w:t>
            </w:r>
            <w:r>
              <w:rPr>
                <w:rFonts w:ascii="宋体" w:hAnsi="宋体"/>
                <w:szCs w:val="18"/>
              </w:rPr>
              <w:t>手防护</w:t>
            </w:r>
            <w:r>
              <w:rPr>
                <w:rFonts w:ascii="宋体" w:hAnsi="宋体" w:hint="eastAsia"/>
                <w:szCs w:val="18"/>
              </w:rPr>
              <w:t>：戴橡胶手套。   ※其它：工作现场严禁吸烟。注意个人清洁卫生。  </w:t>
            </w:r>
          </w:p>
        </w:tc>
      </w:tr>
      <w:tr w:rsidR="001B7991"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泄</w:t>
            </w:r>
          </w:p>
          <w:p w:rsidR="001B7991" w:rsidRDefault="001B7991" w:rsidP="0090435F">
            <w:pPr>
              <w:spacing w:line="270" w:lineRule="exact"/>
              <w:rPr>
                <w:rFonts w:ascii="宋体" w:hAnsi="宋体"/>
              </w:rPr>
            </w:pPr>
            <w:r>
              <w:rPr>
                <w:rFonts w:ascii="宋体" w:hAnsi="宋体" w:hint="eastAsia"/>
              </w:rPr>
              <w:t>漏</w:t>
            </w:r>
          </w:p>
          <w:p w:rsidR="001B7991" w:rsidRDefault="001B7991" w:rsidP="0090435F">
            <w:pPr>
              <w:spacing w:line="270" w:lineRule="exact"/>
              <w:rPr>
                <w:rFonts w:ascii="宋体" w:hAnsi="宋体"/>
              </w:rPr>
            </w:pPr>
            <w:r>
              <w:rPr>
                <w:rFonts w:ascii="宋体" w:hAnsi="宋体" w:hint="eastAsia"/>
              </w:rPr>
              <w:t>处</w:t>
            </w:r>
          </w:p>
          <w:p w:rsidR="001B7991" w:rsidRDefault="001B7991" w:rsidP="0090435F">
            <w:pPr>
              <w:spacing w:line="270"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隔离泄漏污染区，限制出入。切断火源。建议应急处理人员戴自给正压式呼吸器，穿化学防护服。不要直接接触泄漏物。小量泄漏：收入金属容器并保存在煤油或液体石蜡中。大量泄漏：与有关技术部门联系，确定清除方法。</w:t>
            </w:r>
          </w:p>
        </w:tc>
      </w:tr>
      <w:tr w:rsidR="001B7991" w:rsidTr="0090435F">
        <w:trPr>
          <w:cantSplit/>
          <w:jc w:val="center"/>
        </w:trPr>
        <w:tc>
          <w:tcPr>
            <w:tcW w:w="493" w:type="dxa"/>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rPr>
            </w:pPr>
            <w:r>
              <w:rPr>
                <w:rFonts w:ascii="宋体" w:hAnsi="宋体" w:hint="eastAsia"/>
              </w:rPr>
              <w:t>储</w:t>
            </w:r>
          </w:p>
          <w:p w:rsidR="001B7991" w:rsidRDefault="001B7991" w:rsidP="0090435F">
            <w:pPr>
              <w:spacing w:line="270"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1B7991" w:rsidRDefault="001B7991" w:rsidP="0090435F">
            <w:pPr>
              <w:spacing w:line="270" w:lineRule="exact"/>
              <w:rPr>
                <w:rFonts w:ascii="宋体" w:hAnsi="宋体"/>
                <w:szCs w:val="18"/>
              </w:rPr>
            </w:pPr>
            <w:r>
              <w:rPr>
                <w:rFonts w:ascii="宋体" w:hAnsi="宋体" w:hint="eastAsia"/>
                <w:szCs w:val="18"/>
              </w:rPr>
              <w:t>存于液体石蜡中，注意包装完整密封。储存于阴凉、通风的库房。远离火种、热源。库温不超过25℃，相对湿度不超过75％。应与酸类、卤素等分开存放，切忌混储。采用防爆型照明、通风设施。禁止使用易产生火花的机械设备和工具。储区应备有合适的材料收容泄漏物。</w:t>
            </w:r>
          </w:p>
          <w:p w:rsidR="001B7991" w:rsidRDefault="001B7991" w:rsidP="0090435F">
            <w:pPr>
              <w:spacing w:line="270" w:lineRule="exact"/>
              <w:rPr>
                <w:rFonts w:ascii="宋体" w:hAnsi="宋体"/>
                <w:szCs w:val="18"/>
              </w:rPr>
            </w:pPr>
            <w:r>
              <w:rPr>
                <w:rFonts w:ascii="宋体" w:hAnsi="宋体" w:hint="eastAsia"/>
                <w:szCs w:val="18"/>
              </w:rPr>
              <w:t>运输时运输车辆应配备相应品种和数量的消防器材及泄漏应急处理设备。装运本品的车辆排气管须有阻火装置。运输过程中要确保容器不泄漏、不倒塌、不坠落、不损坏。严禁与酸类、卤素、食用化学品等混装混运。运输途中应防曝晒、雨淋，防高温。中途停留时应远离火种、热源。运输用车、船必须干燥，并有良好的防雨设施。车辆运输完毕应进行彻底清扫。铁路运输时要禁止溜放。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991"/>
    <w:rsid w:val="001B799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880C7-08EC-4CB1-B1B9-A46B3B3A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B799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B799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Company>zyhq</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